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A1" w:rsidRDefault="001D6FAE">
      <w:pPr>
        <w:spacing w:line="360" w:lineRule="auto"/>
        <w:rPr>
          <w:rFonts w:ascii="Arial Narrow" w:hAnsi="Arial Narrow" w:cs="Arial Narrow"/>
          <w:b/>
          <w:bCs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 w:cs="Arial Narrow"/>
        </w:rPr>
        <w:t xml:space="preserve">                         </w:t>
      </w:r>
      <w:r>
        <w:rPr>
          <w:rFonts w:ascii="Arial Narrow" w:hAnsi="Arial Narrow" w:cs="Arial Narrow"/>
          <w:b/>
          <w:bCs/>
        </w:rPr>
        <w:t>Załącznik nr 2</w:t>
      </w:r>
    </w:p>
    <w:p w:rsidR="00C57BA1" w:rsidRDefault="001D6FAE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</w:t>
      </w:r>
      <w:r>
        <w:rPr>
          <w:rFonts w:ascii="Arial Narrow" w:hAnsi="Arial Narrow" w:cs="Arial Narrow"/>
        </w:rPr>
        <w:t>Zapytanie ofertowe  ZO/POIS/1/03/2020-DI</w:t>
      </w:r>
    </w:p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tbl>
      <w:tblPr>
        <w:tblW w:w="906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6021"/>
      </w:tblGrid>
      <w:tr w:rsidR="00C57BA1">
        <w:trPr>
          <w:trHeight w:val="702"/>
        </w:trPr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Nazwa Wykonawcy :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C57BA1">
        <w:trPr>
          <w:trHeight w:val="702"/>
        </w:trPr>
        <w:tc>
          <w:tcPr>
            <w:tcW w:w="3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NIP Wykonawcy : 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</w:tbl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C57BA1" w:rsidRDefault="001D6FAE">
      <w:pPr>
        <w:spacing w:line="360" w:lineRule="auto"/>
        <w:jc w:val="center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Oświadczenie o braku podstaw do wykluczenia</w:t>
      </w:r>
    </w:p>
    <w:p w:rsidR="00C57BA1" w:rsidRDefault="001D6FAE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oświadcza, że nie jest powiązany osobowo lub kapitałowo z Zamawiającym lub osobami upoważnionymi do zaciągania zobowiązań z imieniu Zamawiającego. </w:t>
      </w:r>
    </w:p>
    <w:p w:rsidR="00C57BA1" w:rsidRDefault="001D6FAE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 również, iż nie podlega wykluczeniu ze względu na : </w:t>
      </w:r>
    </w:p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wyrządzenie szkody poprzez niewykonanie zmówienia lub wykonanie go nienależycie, (gdy szkoda ta została stwierdzona prawomocnym orzeczeniem sądu, które uprawomocniło się w okresie 3 lat przed wszczęciem postępowania). 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zaleganie z uiszczeniem podatków, opłat lub składek na ubezpieczenia społeczne lub zdrowotne                   (z wyjątkiem  przypadków, gdy uzyskali oni przewidziane prawem zwolnienie, odroczenie, rozłożenie na raty zaległych płatności lub wstrzymanie w całości wykonania decyzji właściwego organu). 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otwarcie likwidacji lub ogłoszenia upadłości, za wyjątkiem Wykonawców, którzy po ogłoszeniu upadłości zawarli układ zatwierdzony prawomocnym postanowieniem sądu, jeżeli układ                          nie przewiduje zaspakajania wierzycieli przez likwidację majątku upadłego.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złożenie nieprawdziwych informacji mających wpływ lub mogących mieć wpływ  na wynik prowadzonego postępowania. </w:t>
      </w:r>
    </w:p>
    <w:p w:rsidR="00C57BA1" w:rsidRDefault="00C57BA1">
      <w:pPr>
        <w:rPr>
          <w:rFonts w:ascii="Arial Narrow" w:hAnsi="Arial Narrow" w:cs="Arial Narrow"/>
          <w:sz w:val="26"/>
          <w:szCs w:val="26"/>
        </w:rPr>
      </w:pPr>
    </w:p>
    <w:p w:rsidR="00C57BA1" w:rsidRDefault="00C57BA1">
      <w:pPr>
        <w:rPr>
          <w:rFonts w:ascii="Arial Narrow" w:hAnsi="Arial Narrow" w:cs="Arial Narrow"/>
          <w:sz w:val="26"/>
          <w:szCs w:val="26"/>
        </w:rPr>
      </w:pPr>
    </w:p>
    <w:tbl>
      <w:tblPr>
        <w:tblW w:w="955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216"/>
      </w:tblGrid>
      <w:tr w:rsidR="00C57BA1">
        <w:trPr>
          <w:trHeight w:val="1003"/>
        </w:trPr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Data i czytelny podpis osoby uprawnionej  do reprezentowania Wykonawcy</w:t>
            </w:r>
          </w:p>
        </w:tc>
        <w:tc>
          <w:tcPr>
            <w:tcW w:w="52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7BA1" w:rsidRDefault="001D6FA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57BA1">
        <w:trPr>
          <w:trHeight w:val="1435"/>
        </w:trPr>
        <w:tc>
          <w:tcPr>
            <w:tcW w:w="43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Pieczątka Wykonawcy </w:t>
            </w:r>
          </w:p>
        </w:tc>
        <w:tc>
          <w:tcPr>
            <w:tcW w:w="52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7BA1" w:rsidRDefault="001D6FA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C57BA1" w:rsidRDefault="00C57BA1"/>
    <w:sectPr w:rsidR="00C57BA1">
      <w:headerReference w:type="default" r:id="rId7"/>
      <w:footerReference w:type="default" r:id="rId8"/>
      <w:pgSz w:w="11906" w:h="16838"/>
      <w:pgMar w:top="851" w:right="567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AB" w:rsidRDefault="001D6FAE">
      <w:r>
        <w:separator/>
      </w:r>
    </w:p>
  </w:endnote>
  <w:endnote w:type="continuationSeparator" w:id="0">
    <w:p w:rsidR="00D876AB" w:rsidRDefault="001D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1" w:rsidRDefault="00C57BA1">
    <w:pPr>
      <w:pStyle w:val="Stopka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:rsidR="00C57BA1" w:rsidRDefault="001D6FAE">
    <w:pPr>
      <w:pStyle w:val="Stopka"/>
      <w:jc w:val="center"/>
      <w:rPr>
        <w:sz w:val="18"/>
        <w:szCs w:val="18"/>
      </w:rPr>
    </w:pPr>
    <w:r>
      <w:rPr>
        <w:rFonts w:ascii="Calibri" w:hAnsi="Calibri" w:cs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  <w:r>
      <w:rPr>
        <w:sz w:val="18"/>
        <w:szCs w:val="18"/>
      </w:rPr>
      <w:t>Strona</w:t>
    </w:r>
  </w:p>
  <w:p w:rsidR="00C57BA1" w:rsidRDefault="00C57BA1">
    <w:pPr>
      <w:pStyle w:val="Stopka"/>
      <w:jc w:val="right"/>
      <w:rPr>
        <w:sz w:val="18"/>
        <w:szCs w:val="18"/>
      </w:rPr>
    </w:pPr>
  </w:p>
  <w:p w:rsidR="00C57BA1" w:rsidRDefault="001D6FAE">
    <w:pPr>
      <w:pStyle w:val="Stopka"/>
      <w:jc w:val="right"/>
    </w:pP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7E26A9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7E26A9">
      <w:rPr>
        <w:noProof/>
      </w:rPr>
      <w:t>1</w:t>
    </w:r>
    <w:r>
      <w:fldChar w:fldCharType="end"/>
    </w:r>
  </w:p>
  <w:p w:rsidR="00C57BA1" w:rsidRDefault="00C57B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AB" w:rsidRDefault="001D6FAE">
      <w:r>
        <w:separator/>
      </w:r>
    </w:p>
  </w:footnote>
  <w:footnote w:type="continuationSeparator" w:id="0">
    <w:p w:rsidR="00D876AB" w:rsidRDefault="001D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1" w:rsidRDefault="001D6FAE">
    <w:pPr>
      <w:pStyle w:val="Gwka"/>
      <w:jc w:val="center"/>
    </w:pPr>
    <w:r>
      <w:rPr>
        <w:noProof/>
        <w:lang w:eastAsia="pl-PL"/>
      </w:rPr>
      <w:drawing>
        <wp:inline distT="0" distB="0" distL="0" distR="0">
          <wp:extent cx="5525135" cy="10293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524560" cy="1028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57BA1" w:rsidRDefault="00C57BA1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644E"/>
    <w:multiLevelType w:val="multilevel"/>
    <w:tmpl w:val="C406CFA6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60057607"/>
    <w:multiLevelType w:val="multilevel"/>
    <w:tmpl w:val="9820A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1"/>
    <w:rsid w:val="001D6FAE"/>
    <w:rsid w:val="007E26A9"/>
    <w:rsid w:val="00C57BA1"/>
    <w:rsid w:val="00D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AEC3-03D2-4E25-B311-CC828B1A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qFormat/>
    <w:rsid w:val="006677B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qFormat/>
    <w:rsid w:val="00A9415F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Numerstrony">
    <w:name w:val="page number"/>
    <w:basedOn w:val="Domylnaczcionkaakapitu"/>
    <w:uiPriority w:val="99"/>
    <w:qFormat/>
    <w:rsid w:val="002C3D7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bCs w:val="0"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uiPriority w:val="99"/>
    <w:qFormat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paragraph" w:customStyle="1" w:styleId="Default">
    <w:name w:val="Default"/>
    <w:uiPriority w:val="99"/>
    <w:qFormat/>
    <w:rsid w:val="00A9415F"/>
    <w:pPr>
      <w:suppressAutoHyphens/>
    </w:pPr>
    <w:rPr>
      <w:rFonts w:eastAsia="Times New Roman" w:cs="Calibri"/>
      <w:color w:val="000000"/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A914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148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1C7F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84EB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21-11-2017</vt:lpstr>
    </vt:vector>
  </TitlesOfParts>
  <Company>NFOSiGW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creator>Pekar Anna</dc:creator>
  <cp:lastModifiedBy>Tomasz Klimaszewski</cp:lastModifiedBy>
  <cp:revision>2</cp:revision>
  <cp:lastPrinted>2018-02-13T12:08:00Z</cp:lastPrinted>
  <dcterms:created xsi:type="dcterms:W3CDTF">2020-04-03T10:34:00Z</dcterms:created>
  <dcterms:modified xsi:type="dcterms:W3CDTF">2020-04-03T10:34:00Z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